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BCF2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</w:p>
    <w:p w14:paraId="659C4D47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Зарегистрировано в Минюсте России 26 сентября 2022 г. N 70226</w:t>
      </w:r>
    </w:p>
    <w:p w14:paraId="384D93EE" w14:textId="77777777" w:rsidR="00000000" w:rsidRDefault="00000000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  <w:sz w:val="4"/>
          <w:szCs w:val="4"/>
        </w:rPr>
        <w:t> </w:t>
      </w:r>
    </w:p>
    <w:p w14:paraId="1330E3F6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55A6075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МИНИСТЕРСТВО ПРОСВЕЩЕНИЯ РОССИЙСКОЙ ФЕДЕРАЦИИ</w:t>
      </w:r>
    </w:p>
    <w:p w14:paraId="5D739C0B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3736483C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b/>
          <w:bCs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ПРИКАЗ</w:t>
      </w:r>
    </w:p>
    <w:p w14:paraId="387DF166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от 27 июля 2022 г. N 629</w:t>
      </w:r>
    </w:p>
    <w:p w14:paraId="52A2BA75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47D803A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</w:p>
    <w:p w14:paraId="45100B42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В соответствии с </w:t>
      </w:r>
      <w:hyperlink r:id="rId4" w:history="1">
        <w:r>
          <w:rPr>
            <w:rFonts w:ascii="Times New Roman" w:hAnsi="Times New Roman"/>
            <w:kern w:val="0"/>
            <w:u w:val="single"/>
          </w:rPr>
          <w:t>частью 11</w:t>
        </w:r>
      </w:hyperlink>
      <w:r>
        <w:rPr>
          <w:rFonts w:ascii="Times New Roman" w:hAnsi="Times New Roman"/>
          <w:kern w:val="0"/>
        </w:rPr>
        <w:t xml:space="preserve"> статьи 13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4134), </w:t>
      </w:r>
      <w:hyperlink r:id="rId5" w:history="1">
        <w:r>
          <w:rPr>
            <w:rFonts w:ascii="Times New Roman" w:hAnsi="Times New Roman"/>
            <w:kern w:val="0"/>
            <w:u w:val="single"/>
          </w:rPr>
          <w:t>пунктом 1</w:t>
        </w:r>
      </w:hyperlink>
      <w:r>
        <w:rPr>
          <w:rFonts w:ascii="Times New Roman" w:hAnsi="Times New Roman"/>
          <w:kern w:val="0"/>
        </w:rPr>
        <w:t xml:space="preserve"> и </w:t>
      </w:r>
      <w:hyperlink r:id="rId6" w:history="1">
        <w:r>
          <w:rPr>
            <w:rFonts w:ascii="Times New Roman" w:hAnsi="Times New Roman"/>
            <w:kern w:val="0"/>
            <w:u w:val="single"/>
          </w:rPr>
          <w:t>подпунктом 4.2.5</w:t>
        </w:r>
      </w:hyperlink>
      <w:r>
        <w:rPr>
          <w:rFonts w:ascii="Times New Roman" w:hAnsi="Times New Roman"/>
          <w:kern w:val="0"/>
        </w:rPr>
        <w:t xml:space="preserve"> пункта 4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</w:p>
    <w:p w14:paraId="138CBFAA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Утвердить прилагаемый Порядок организации и осуществления образовательной деятельности по дополнительным общеобразовательным программам.</w:t>
      </w:r>
    </w:p>
    <w:p w14:paraId="19A1AAB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Признать утратившими силу приказы Министерства просвещения Российской Федерации:</w:t>
      </w:r>
    </w:p>
    <w:p w14:paraId="6A1DD1D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hyperlink r:id="rId7" w:history="1">
        <w:r>
          <w:rPr>
            <w:rFonts w:ascii="Times New Roman" w:hAnsi="Times New Roman"/>
            <w:kern w:val="0"/>
            <w:u w:val="single"/>
          </w:rPr>
          <w:t>от 9 ноября 2018 г. N 196</w:t>
        </w:r>
      </w:hyperlink>
      <w:r>
        <w:rPr>
          <w:rFonts w:ascii="Times New Roman" w:hAnsi="Times New Roman"/>
          <w:kern w:val="0"/>
        </w:rPr>
        <w:t xml:space="preserve"> "Об утверждении Порядка организации и осуществления образовательной деятельности по дополнительным общеобразовательным программам" (зарегистрирован Министерством юстиции Российской Федерации 29 ноября 2018 г., регистрационный N 52831);</w:t>
      </w:r>
    </w:p>
    <w:p w14:paraId="15071B64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hyperlink r:id="rId8" w:history="1">
        <w:r>
          <w:rPr>
            <w:rFonts w:ascii="Times New Roman" w:hAnsi="Times New Roman"/>
            <w:kern w:val="0"/>
            <w:u w:val="single"/>
          </w:rPr>
          <w:t>от 5 сентября 2019 г. N 470</w:t>
        </w:r>
      </w:hyperlink>
      <w:r>
        <w:rPr>
          <w:rFonts w:ascii="Times New Roman" w:hAnsi="Times New Roman"/>
          <w:kern w:val="0"/>
        </w:rPr>
        <w:t xml:space="preserve"> "О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9 ноября 2018 г. N 196" (зарегистрирован Министерством юстиции Российской Федерации 25 ноября 2019 г., регистрационный N 56617);</w:t>
      </w:r>
    </w:p>
    <w:p w14:paraId="4CB28459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hyperlink r:id="rId9" w:history="1">
        <w:r>
          <w:rPr>
            <w:rFonts w:ascii="Times New Roman" w:hAnsi="Times New Roman"/>
            <w:kern w:val="0"/>
            <w:u w:val="single"/>
          </w:rPr>
          <w:t>от 30 сентября 2020 г. N 533</w:t>
        </w:r>
      </w:hyperlink>
      <w:r>
        <w:rPr>
          <w:rFonts w:ascii="Times New Roman" w:hAnsi="Times New Roman"/>
          <w:kern w:val="0"/>
        </w:rPr>
        <w:t xml:space="preserve"> "О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9 ноября 2018 г. N 196" (зарегистрирован Министерством юстиции Российской Федерации 27 октября 2020 г., регистрационный N 60590).</w:t>
      </w:r>
    </w:p>
    <w:p w14:paraId="778C2CEF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Настоящий приказ вступает в силу с 1 марта 2023 г. и действует по 28 февраля 2029 года.</w:t>
      </w:r>
    </w:p>
    <w:p w14:paraId="57A4CE86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6893D4B3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Исполняющий обязанности Министра</w:t>
      </w:r>
    </w:p>
    <w:p w14:paraId="0A53D80F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proofErr w:type="gramStart"/>
      <w:r>
        <w:rPr>
          <w:rFonts w:ascii="Times New Roman" w:hAnsi="Times New Roman"/>
          <w:i/>
          <w:iCs/>
          <w:kern w:val="0"/>
        </w:rPr>
        <w:t>А.А.</w:t>
      </w:r>
      <w:proofErr w:type="gramEnd"/>
      <w:r>
        <w:rPr>
          <w:rFonts w:ascii="Times New Roman" w:hAnsi="Times New Roman"/>
          <w:i/>
          <w:iCs/>
          <w:kern w:val="0"/>
        </w:rPr>
        <w:t xml:space="preserve"> КОРНЕЕВ</w:t>
      </w:r>
    </w:p>
    <w:p w14:paraId="4D9462AF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509AA5FF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Приложение</w:t>
      </w:r>
    </w:p>
    <w:p w14:paraId="57DEF9FB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202903ED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УТВЕРЖДЕН</w:t>
      </w:r>
    </w:p>
    <w:p w14:paraId="60886A9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приказом Министерства просвещения</w:t>
      </w:r>
    </w:p>
    <w:p w14:paraId="6C6E3EB4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Российской Федерации</w:t>
      </w:r>
    </w:p>
    <w:p w14:paraId="5C687866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/>
          <w:kern w:val="0"/>
        </w:rPr>
      </w:pPr>
      <w:r>
        <w:rPr>
          <w:rFonts w:ascii="Times New Roman" w:hAnsi="Times New Roman"/>
          <w:i/>
          <w:iCs/>
          <w:kern w:val="0"/>
        </w:rPr>
        <w:t>от 27 июля 2022 г. N 629</w:t>
      </w:r>
    </w:p>
    <w:p w14:paraId="2EDFC862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5A171D95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hAnsi="Times New Roman"/>
          <w:b/>
          <w:bCs/>
          <w:kern w:val="0"/>
          <w:sz w:val="36"/>
          <w:szCs w:val="36"/>
        </w:rPr>
        <w:t>ПОРЯДОК ОРГАНИЗАЦИИ И ОСУЩЕСТВЛЕНИЯ ОБРАЗОВАТЕЛЬНОЙ ДЕЯТЕЛЬНОСТИ ПО ДОПОЛНИТЕЛЬНЫМ ОБЩЕОБРАЗОВАТЕЛЬНЫМ ПРОГРАММАМ</w:t>
      </w:r>
    </w:p>
    <w:p w14:paraId="43D6CFFE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1. Порядок организации и осуществления образовательной деятельности по дополнительным общеобразовательным программам (далее - Порядок) регулирует организацию и осуществление образовательной деятельности по дополнительным общеобразовательным программам, в том числе особенности организации образовательной деятельности для обучающихся с ограниченными возможностями здоровья, детей-инвалидов, инвалидов (далее вместе - обучающиеся с ограниченными возможностями здоровья).</w:t>
      </w:r>
    </w:p>
    <w:p w14:paraId="22F62E93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2. Порядок является обязательным для реализующих дополнительные общеобразовательные программы организаций, осуществляющих образовательную деятельность, а также индивидуальных предпринимателей (далее - организации, осуществляющие образовательную деятельность).</w:t>
      </w:r>
    </w:p>
    <w:p w14:paraId="59657513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3. Действие Порядка не распространяется на дипломатические представительства и консульские учреждения Российской Федерации, представительства Российской Федерации при международных (межгосударственных, межправительственных) организациях &lt;1&gt;.</w:t>
      </w:r>
    </w:p>
    <w:p w14:paraId="2449322B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2716746A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&lt;1&gt; </w:t>
      </w:r>
      <w:hyperlink r:id="rId10" w:history="1">
        <w:r>
          <w:rPr>
            <w:rFonts w:ascii="Times New Roman" w:hAnsi="Times New Roman"/>
            <w:kern w:val="0"/>
            <w:u w:val="single"/>
          </w:rPr>
          <w:t>Часть 6</w:t>
        </w:r>
      </w:hyperlink>
      <w:r>
        <w:rPr>
          <w:rFonts w:ascii="Times New Roman" w:hAnsi="Times New Roman"/>
          <w:kern w:val="0"/>
        </w:rPr>
        <w:t xml:space="preserve"> статьи 88 Федерального закона от 29 декабря 2012 г. N 273-ФЗ "Об образовании в Российской Федерации" (далее - Федеральный закон N 273-ФЗ) (Собрание законодательства Российской Федерации, 2012, N 53, ст. 7598; 2019, N 30, ст. 4134).</w:t>
      </w:r>
    </w:p>
    <w:p w14:paraId="237CC35A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045F1A0F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4. Особенности организации и осуществления образовательной деятельности по дополнительным образовательным программам спортивной подготовки &lt;2&gt; устанавливаются Министерством спорта Российской Федерации по согласованию с Министерством просвещения Российской Федерации &lt;3&gt;.</w:t>
      </w:r>
    </w:p>
    <w:p w14:paraId="4F77541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2FE0E6DE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&lt;2&gt; </w:t>
      </w:r>
      <w:hyperlink r:id="rId11" w:history="1">
        <w:r>
          <w:rPr>
            <w:rFonts w:ascii="Times New Roman" w:hAnsi="Times New Roman"/>
            <w:kern w:val="0"/>
            <w:u w:val="single"/>
          </w:rPr>
          <w:t>Пункт 15.1</w:t>
        </w:r>
      </w:hyperlink>
      <w:r>
        <w:rPr>
          <w:rFonts w:ascii="Times New Roman" w:hAnsi="Times New Roman"/>
          <w:kern w:val="0"/>
        </w:rPr>
        <w:t xml:space="preserve"> статьи 2 Федерального закона от 4 декабря 2007 г. N 329-ФЗ "О физической </w:t>
      </w:r>
      <w:r>
        <w:rPr>
          <w:rFonts w:ascii="Times New Roman" w:hAnsi="Times New Roman"/>
          <w:kern w:val="0"/>
        </w:rPr>
        <w:lastRenderedPageBreak/>
        <w:t>культуре и спорте в Российской Федерации" (Собрание законодательства Российской Федерации, 2007, N 50, ст. 6242; 2011, N 50, ст. 7354, 2021, N 18, ст. 3071).</w:t>
      </w:r>
    </w:p>
    <w:p w14:paraId="6205B28E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&lt;3&gt; </w:t>
      </w:r>
      <w:hyperlink r:id="rId12" w:history="1">
        <w:r>
          <w:rPr>
            <w:rFonts w:ascii="Times New Roman" w:hAnsi="Times New Roman"/>
            <w:kern w:val="0"/>
            <w:u w:val="single"/>
          </w:rPr>
          <w:t>Часть 9</w:t>
        </w:r>
      </w:hyperlink>
      <w:r>
        <w:rPr>
          <w:rFonts w:ascii="Times New Roman" w:hAnsi="Times New Roman"/>
          <w:kern w:val="0"/>
        </w:rPr>
        <w:t xml:space="preserve"> статьи 84 Федерального закона N 273-ФЗ (Собрание законодательства Российской Федерации, 2012, N 53, ст. 7598; 2021, N 18, ст. 3071).</w:t>
      </w:r>
    </w:p>
    <w:p w14:paraId="0F9FDE9C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032BC52B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Особенности организации и осуществления образовательной деятельности, методической деятельности по дополнительным общеобразовательным программам в области искусств устанавливаются Министерством культуры Российской Федерации по согласованию с Министерством просвещения Российской Федерации &lt;4&gt;.</w:t>
      </w:r>
    </w:p>
    <w:p w14:paraId="4137A277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0E6090A5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&lt;4&gt; </w:t>
      </w:r>
      <w:hyperlink r:id="rId13" w:history="1">
        <w:r>
          <w:rPr>
            <w:rFonts w:ascii="Times New Roman" w:hAnsi="Times New Roman"/>
            <w:kern w:val="0"/>
            <w:u w:val="single"/>
          </w:rPr>
          <w:t>Часть 21</w:t>
        </w:r>
      </w:hyperlink>
      <w:r>
        <w:rPr>
          <w:rFonts w:ascii="Times New Roman" w:hAnsi="Times New Roman"/>
          <w:kern w:val="0"/>
        </w:rPr>
        <w:t xml:space="preserve"> статьи 83 Федерального закона N 273-ФЗ (Собрание законодательства Российской Федерации, 2012, N 53, ст. 7598; 2021, N 18, ст. 3071).</w:t>
      </w:r>
    </w:p>
    <w:p w14:paraId="2999B327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087AB544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5. Образовательная деятельность по дополнительным общеобразовательным программам должна быть направлена на:</w:t>
      </w:r>
    </w:p>
    <w:p w14:paraId="668899DD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обеспечение духовно-нравственного, гражданско-патриотического воспитания обучающихся;</w:t>
      </w:r>
    </w:p>
    <w:p w14:paraId="21839AEA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формирование и развитие творческих способностей обучающихся;</w:t>
      </w:r>
    </w:p>
    <w:p w14:paraId="50DABE8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удовлетворение индивидуальных потребностей обучающихся в интеллектуальном, нравственном, художественно-эстетическом развитии и физическом совершенствовании;</w:t>
      </w:r>
    </w:p>
    <w:p w14:paraId="72CB16E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формирование культуры здорового и безопасного образа жизни, укрепление здоровья, а также на организацию свободного времени обучающихся;</w:t>
      </w:r>
    </w:p>
    <w:p w14:paraId="7439A28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адаптацию обучающихся к жизни в обществе;</w:t>
      </w:r>
    </w:p>
    <w:p w14:paraId="621D31B7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профессиональную ориентацию обучающихся;</w:t>
      </w:r>
    </w:p>
    <w:p w14:paraId="1509327E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выявление, развитие и поддержку обучающихся, проявивших выдающиеся способности;</w:t>
      </w:r>
    </w:p>
    <w:p w14:paraId="1CE2CCAA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удовлетворение иных образовательных потребностей и интересов 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</w:t>
      </w:r>
    </w:p>
    <w:p w14:paraId="43D254C6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6. Содержание дополнительных общеразвивающих программ и сроки обучения по ним определяются образовательной программой, разработанной и утвержденной организацией, осуществляющей образовательную деятельность. Содержание дополнительных предпрофессиональных программ в области искусств определяется образовательной программой, разработанной и утвержденной организацией, осуществляющей образовательную деятельность, в соответствии с федеральными государственными требованиями. Содержание дополнительных образовательных программ спортивной подготовки определяется соответствующей образовательной программой, разработанной и утвержденной организацией, реализующей дополнительные образовательные программы спортивной подготовки, с учетом примерных дополнительных образовательных программ спортивной подготовки &lt;5&gt;.</w:t>
      </w:r>
    </w:p>
    <w:p w14:paraId="770B008D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7C210C24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 xml:space="preserve">&lt;5&gt; </w:t>
      </w:r>
      <w:hyperlink r:id="rId14" w:history="1">
        <w:r>
          <w:rPr>
            <w:rFonts w:ascii="Times New Roman" w:hAnsi="Times New Roman"/>
            <w:kern w:val="0"/>
            <w:u w:val="single"/>
          </w:rPr>
          <w:t>Часть 4</w:t>
        </w:r>
      </w:hyperlink>
      <w:r>
        <w:rPr>
          <w:rFonts w:ascii="Times New Roman" w:hAnsi="Times New Roman"/>
          <w:kern w:val="0"/>
        </w:rPr>
        <w:t xml:space="preserve"> статьи 75 Федерального закона N 273-ФЗ (Собрание законодательства Российской Федерации, 2012, N 53, ст. 7598; 2021, N 18, ст. 3071).</w:t>
      </w:r>
    </w:p>
    <w:p w14:paraId="1ADBC913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7CBDAB73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7. Организация, осуществляющая образовательную деятельность, создает условия для реализации дополнительных общеобразовательных программ, учитывающие законодательство Российской Федерации в области обеспечения санитарно-эпидемиологического благополучия населения &lt;6&gt;.</w:t>
      </w:r>
    </w:p>
    <w:p w14:paraId="13675AE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7F174122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&lt;6&gt; Санитарные правила </w:t>
      </w:r>
      <w:hyperlink r:id="rId15" w:history="1">
        <w:r>
          <w:rPr>
            <w:rFonts w:ascii="Times New Roman" w:hAnsi="Times New Roman"/>
            <w:kern w:val="0"/>
            <w:u w:val="single"/>
          </w:rPr>
          <w:t>СП 2.4.3648-20</w:t>
        </w:r>
      </w:hyperlink>
      <w:r>
        <w:rPr>
          <w:rFonts w:ascii="Times New Roman" w:hAnsi="Times New Roman"/>
          <w:kern w:val="0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года.</w:t>
      </w:r>
    </w:p>
    <w:p w14:paraId="3A2AA0CD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10679E3C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8. Организации, осуществляющие образовательную деятельность, могут реализовывать дополнительные общеобразовательные программы в течение всего календарного года, включая каникулярное время.</w:t>
      </w:r>
    </w:p>
    <w:p w14:paraId="722E1B64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9. Организации, осуществляющие образовательную деятельность, могут организовать образовательный процесс в соответствии с индивидуальными учебными планами в объединениях по интересам, сформированных в группы обучающихся одного возраста или разных возрастных категорий (разновозрастные группы), являющиеся основным составом объединения (например, клубы, секции, кружки, лаборатории, студии, оркестры, творческие коллективы, ансамбли, театры, мастерские, школы) (далее - объединения), а также индивидуально.</w:t>
      </w:r>
    </w:p>
    <w:p w14:paraId="6DDDC2FC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10. Обучение по индивидуальному учебному плану, в том числе ускоренное обучение, в пределах осваиваемой дополнительной общеобразовательной программы осуществляется в порядке, установленном локальными нормативными актами организации, осуществляющей образовательную деятельность &lt;7&gt;.</w:t>
      </w:r>
    </w:p>
    <w:p w14:paraId="6F8E40E5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3F5C7B1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&lt;7&gt; </w:t>
      </w:r>
      <w:hyperlink r:id="rId16" w:history="1">
        <w:r>
          <w:rPr>
            <w:rFonts w:ascii="Times New Roman" w:hAnsi="Times New Roman"/>
            <w:kern w:val="0"/>
            <w:u w:val="single"/>
          </w:rPr>
          <w:t>Пункт 3</w:t>
        </w:r>
      </w:hyperlink>
      <w:r>
        <w:rPr>
          <w:rFonts w:ascii="Times New Roman" w:hAnsi="Times New Roman"/>
          <w:kern w:val="0"/>
        </w:rPr>
        <w:t xml:space="preserve"> части 1 статьи 34 Федерального закона N 273-ФЗ (Собрание законодательства Российской Федерации, 2012, N 53, ст. 7598).</w:t>
      </w:r>
    </w:p>
    <w:p w14:paraId="59EA07FA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0240E2A2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11. Занятия в объединениях могут проводиться по дополнительным общеобразовательным программам различной направленности (технической, естественнонаучной, физкультурно-спортивной, художественной, туристско-краеведческой, социально-гуманитарной).</w:t>
      </w:r>
    </w:p>
    <w:p w14:paraId="0E43080B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Занятия в объединениях могут проводиться по группам, индивидуально или всем составом объединения.</w:t>
      </w:r>
    </w:p>
    <w:p w14:paraId="3C984166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Расписание занятий объединения составляется для создания наиболее благоприятного режима труда и отдыха обучающихся организацией, осуществляющей образовательную деятельность, по представлению педагогических работников с учетом пожеланий обучающихся, родителей (законных представителей) несовершеннолетних обучающихся и </w:t>
      </w:r>
      <w:r>
        <w:rPr>
          <w:rFonts w:ascii="Times New Roman" w:hAnsi="Times New Roman"/>
          <w:kern w:val="0"/>
        </w:rPr>
        <w:lastRenderedPageBreak/>
        <w:t>возрастных особенностей обучающихся.</w:t>
      </w:r>
    </w:p>
    <w:p w14:paraId="3811C7C3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Количество обучающихся в объединении, их возрастные категории, а также продолжительность учебных занятий в объединении зависят от направленности дополнительных общеобразовательных программ и определяются локальным нормативным актом организации, осуществляющей образовательную деятельность.</w:t>
      </w:r>
    </w:p>
    <w:p w14:paraId="1D295849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Каждый обучающийся имеет право заниматься в нескольких объединениях, переходить в процессе обучения из одного объединения в другое.</w:t>
      </w:r>
    </w:p>
    <w:p w14:paraId="562CB73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12. Допускается сочетание различных форм получения образования и форм обучения &lt;8&gt;. Формы обучения по дополнительным общеобразовательным программам определяются организацией, осуществляющей образовательную деятельность, самостоятельно, если иное не установлено законодательством Российской Федерации &lt;9&gt;.</w:t>
      </w:r>
    </w:p>
    <w:p w14:paraId="0C7CC85E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2A1F7167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134E393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&lt;8&gt; </w:t>
      </w:r>
      <w:hyperlink r:id="rId17" w:history="1">
        <w:r>
          <w:rPr>
            <w:rFonts w:ascii="Times New Roman" w:hAnsi="Times New Roman"/>
            <w:kern w:val="0"/>
            <w:u w:val="single"/>
          </w:rPr>
          <w:t>Часть 4</w:t>
        </w:r>
      </w:hyperlink>
      <w:r>
        <w:rPr>
          <w:rFonts w:ascii="Times New Roman" w:hAnsi="Times New Roman"/>
          <w:kern w:val="0"/>
        </w:rPr>
        <w:t xml:space="preserve"> статьи 17 Федерального закона N 273-ФЗ (Собрание законодательства Российской Федерации, 2012, N 53, ст. 7598).</w:t>
      </w:r>
    </w:p>
    <w:p w14:paraId="3AF4A5D4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&lt;9&gt; </w:t>
      </w:r>
      <w:hyperlink r:id="rId18" w:history="1">
        <w:r>
          <w:rPr>
            <w:rFonts w:ascii="Times New Roman" w:hAnsi="Times New Roman"/>
            <w:kern w:val="0"/>
            <w:u w:val="single"/>
          </w:rPr>
          <w:t>Часть 5</w:t>
        </w:r>
      </w:hyperlink>
      <w:r>
        <w:rPr>
          <w:rFonts w:ascii="Times New Roman" w:hAnsi="Times New Roman"/>
          <w:kern w:val="0"/>
        </w:rPr>
        <w:t xml:space="preserve"> статьи 17 Федерального закона N 273-ФЗ (Собрание законодательства Российской Федерации, 2012, N 53, ст. 7598; 2021, N 1, ст. 56).</w:t>
      </w:r>
    </w:p>
    <w:p w14:paraId="568A831E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1AD4EC3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13. Дополнительные общеобразовательные программы реализуются организацией, осуществляющей образовательную деятельность, как самостоятельно, так и посредством сетевых форм их реализации &lt;10&gt;.</w:t>
      </w:r>
    </w:p>
    <w:p w14:paraId="7576DD68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6C18E06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1165D8EA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&lt;10&gt; </w:t>
      </w:r>
      <w:hyperlink r:id="rId19" w:history="1">
        <w:r>
          <w:rPr>
            <w:rFonts w:ascii="Times New Roman" w:hAnsi="Times New Roman"/>
            <w:kern w:val="0"/>
            <w:u w:val="single"/>
          </w:rPr>
          <w:t>Часть 1</w:t>
        </w:r>
      </w:hyperlink>
      <w:r>
        <w:rPr>
          <w:rFonts w:ascii="Times New Roman" w:hAnsi="Times New Roman"/>
          <w:kern w:val="0"/>
        </w:rPr>
        <w:t xml:space="preserve"> статьи 13 Федерального закона N 273-ФЗ (Собрание законодательства Российской Федерации, 2012, N 53, ст. 7598).</w:t>
      </w:r>
    </w:p>
    <w:p w14:paraId="0B3F487A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15CC1E0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Организации, осуществляющие образовательную деятельность, могут на договорной основе оказывать услуги по реализации дополнительных общеобразовательных программ других организаций, осуществляющих образовательную деятельность.</w:t>
      </w:r>
    </w:p>
    <w:p w14:paraId="52A8C4BD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14. При разработке и реализации дополнительных общеобразовательных программ могут использоваться различные образовательные технологии, в том числе дистанционные образовательные технологии, электронное обучение с учетом требований, установленных законодательством Российской Федерации &lt;11&gt;.</w:t>
      </w:r>
    </w:p>
    <w:p w14:paraId="2F906A77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52512EF9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&lt;11&gt; </w:t>
      </w:r>
      <w:hyperlink r:id="rId20" w:history="1">
        <w:r>
          <w:rPr>
            <w:rFonts w:ascii="Times New Roman" w:hAnsi="Times New Roman"/>
            <w:kern w:val="0"/>
            <w:u w:val="single"/>
          </w:rPr>
          <w:t>Часть 2</w:t>
        </w:r>
      </w:hyperlink>
      <w:r>
        <w:rPr>
          <w:rFonts w:ascii="Times New Roman" w:hAnsi="Times New Roman"/>
          <w:kern w:val="0"/>
        </w:rPr>
        <w:t xml:space="preserve"> статьи 13 и </w:t>
      </w:r>
      <w:hyperlink r:id="rId21" w:history="1">
        <w:r>
          <w:rPr>
            <w:rFonts w:ascii="Times New Roman" w:hAnsi="Times New Roman"/>
            <w:kern w:val="0"/>
            <w:u w:val="single"/>
          </w:rPr>
          <w:t>статья 16</w:t>
        </w:r>
      </w:hyperlink>
      <w:r>
        <w:rPr>
          <w:rFonts w:ascii="Times New Roman" w:hAnsi="Times New Roman"/>
          <w:kern w:val="0"/>
        </w:rPr>
        <w:t xml:space="preserve"> Федерального закона N 273-ФЗ (Собрание законодательства Российской Федерации, 2012, N 53, ст. 7598; 2022, N 1, ст. 41).</w:t>
      </w:r>
    </w:p>
    <w:p w14:paraId="0F83D4D6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4F88C91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15. При реализации дополнительных общеобразовательных программ организацией, осуществляющей образовательную деятельность, может применяться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использования </w:t>
      </w:r>
      <w:r>
        <w:rPr>
          <w:rFonts w:ascii="Times New Roman" w:hAnsi="Times New Roman"/>
          <w:kern w:val="0"/>
        </w:rPr>
        <w:lastRenderedPageBreak/>
        <w:t>соответствующих образовательных технологий &lt;12&gt;.</w:t>
      </w:r>
    </w:p>
    <w:p w14:paraId="4D967B46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21040E1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&lt;12&gt; </w:t>
      </w:r>
      <w:hyperlink r:id="rId22" w:history="1">
        <w:r>
          <w:rPr>
            <w:rFonts w:ascii="Times New Roman" w:hAnsi="Times New Roman"/>
            <w:kern w:val="0"/>
            <w:u w:val="single"/>
          </w:rPr>
          <w:t>Часть 3</w:t>
        </w:r>
      </w:hyperlink>
      <w:r>
        <w:rPr>
          <w:rFonts w:ascii="Times New Roman" w:hAnsi="Times New Roman"/>
          <w:kern w:val="0"/>
        </w:rPr>
        <w:t xml:space="preserve"> статьи 13 Федерального закона N 273-ФЗ (Собрание законодательства Российской Федерации, 2012, N 53, ст. 7598).</w:t>
      </w:r>
    </w:p>
    <w:p w14:paraId="339C494A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0DB46EAF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16. Использование при реализации дополнительных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обучающихся, запрещается &lt;13&gt;.</w:t>
      </w:r>
    </w:p>
    <w:p w14:paraId="5E06D809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479AAE6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&lt;13&gt; </w:t>
      </w:r>
      <w:hyperlink r:id="rId23" w:history="1">
        <w:r>
          <w:rPr>
            <w:rFonts w:ascii="Times New Roman" w:hAnsi="Times New Roman"/>
            <w:kern w:val="0"/>
            <w:u w:val="single"/>
          </w:rPr>
          <w:t>Часть 9</w:t>
        </w:r>
      </w:hyperlink>
      <w:r>
        <w:rPr>
          <w:rFonts w:ascii="Times New Roman" w:hAnsi="Times New Roman"/>
          <w:kern w:val="0"/>
        </w:rPr>
        <w:t xml:space="preserve"> статьи 13 Федерального закона N 273-ФЗ (Собрание законодательства Российской Федерации, 2012, N 53, ст. 7598).</w:t>
      </w:r>
    </w:p>
    <w:p w14:paraId="14219D28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6896C50C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17. Организации, осуществляющие образовательную деятельность, обновляют дополнительные общеобразовательные программы с учетом развития науки, техники, культуры, экономики, технологий и социальной сферы.</w:t>
      </w:r>
    </w:p>
    <w:p w14:paraId="7B123C1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18. Дополнительное образование детей может быть получено на иностранном языке в соответствии с дополнительной общеобразовательной программой и в порядке, установленном Федеральным законом </w:t>
      </w:r>
      <w:hyperlink r:id="rId24" w:history="1">
        <w:r>
          <w:rPr>
            <w:rFonts w:ascii="Times New Roman" w:hAnsi="Times New Roman"/>
            <w:kern w:val="0"/>
            <w:u w:val="single"/>
          </w:rPr>
          <w:t>N 273-ФЗ</w:t>
        </w:r>
      </w:hyperlink>
      <w:r>
        <w:rPr>
          <w:rFonts w:ascii="Times New Roman" w:hAnsi="Times New Roman"/>
          <w:kern w:val="0"/>
        </w:rPr>
        <w:t xml:space="preserve"> и локальными нормативными актами организации, осуществляющей образовательную деятельность &lt;14&gt;.</w:t>
      </w:r>
    </w:p>
    <w:p w14:paraId="059748CC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17D06DE3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321464A6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&lt;14&gt; </w:t>
      </w:r>
      <w:hyperlink r:id="rId25" w:history="1">
        <w:r>
          <w:rPr>
            <w:rFonts w:ascii="Times New Roman" w:hAnsi="Times New Roman"/>
            <w:kern w:val="0"/>
            <w:u w:val="single"/>
          </w:rPr>
          <w:t>Часть 5</w:t>
        </w:r>
      </w:hyperlink>
      <w:r>
        <w:rPr>
          <w:rFonts w:ascii="Times New Roman" w:hAnsi="Times New Roman"/>
          <w:kern w:val="0"/>
        </w:rPr>
        <w:t xml:space="preserve"> статьи 14 Федерального закона N 273-ФЗ (Собрание законодательства Российской Федерации, 2012, N 53, ст. 7598).</w:t>
      </w:r>
    </w:p>
    <w:p w14:paraId="5365FD36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0AAFD05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19. При реализации дополнительных общеобразовательных программ организации, осуществляющие образовательную деятельность, могут организовывать и проводить массовые мероприятия, создавать необходимые условия для совместной деятельности обучающихся и родителей (законных представителей) несовершеннолетних обучающихся.</w:t>
      </w:r>
    </w:p>
    <w:p w14:paraId="15D87DA3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20. Педагогическая деятельность по реализации дополнительных общеобразовательных программ осуществляется лицами, имеющими среднее профессиональное или высшее образование (в том числе по направлениям, соответствующим направлениям дополнительных общеобразовательных программ, реализуемых организацией, осуществляющей образовательную деятельность) &lt;15&gt; и отвечающими квалификационным требованиям, указанным в квалификационных справочниках, и (или) профессиональным стандартам &lt;16&gt;.</w:t>
      </w:r>
    </w:p>
    <w:p w14:paraId="2D589C8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3B789C83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&lt;15&gt; </w:t>
      </w:r>
      <w:hyperlink r:id="rId26" w:history="1">
        <w:r>
          <w:rPr>
            <w:rFonts w:ascii="Times New Roman" w:hAnsi="Times New Roman"/>
            <w:kern w:val="0"/>
            <w:u w:val="single"/>
          </w:rPr>
          <w:t>Часть 1</w:t>
        </w:r>
      </w:hyperlink>
      <w:r>
        <w:rPr>
          <w:rFonts w:ascii="Times New Roman" w:hAnsi="Times New Roman"/>
          <w:kern w:val="0"/>
        </w:rPr>
        <w:t xml:space="preserve"> статьи 46 Федерального закона N 273-ФЗ (Собрание законодательства Российской Федерации, 2012, N 53, ст. 7598; 2020, N 24, ст. 3739).</w:t>
      </w:r>
    </w:p>
    <w:p w14:paraId="1D19286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&lt;16&gt; Профессиональный </w:t>
      </w:r>
      <w:hyperlink r:id="rId27" w:history="1">
        <w:r>
          <w:rPr>
            <w:rFonts w:ascii="Times New Roman" w:hAnsi="Times New Roman"/>
            <w:kern w:val="0"/>
            <w:u w:val="single"/>
          </w:rPr>
          <w:t>стандарт</w:t>
        </w:r>
      </w:hyperlink>
      <w:r>
        <w:rPr>
          <w:rFonts w:ascii="Times New Roman" w:hAnsi="Times New Roman"/>
          <w:kern w:val="0"/>
        </w:rPr>
        <w:t xml:space="preserve"> "Педагог дополнительного образования детей и взрослых", утвержденный приказом Министерства труда и социальной защиты Российской Федерации от 22 сентября 2021 г. N 652н (зарегистрирован Министерством юстиции Российской Федерации 17 декабря 2021 г., регистрационный N 66403), действующим до 1 сентября 2028 </w:t>
      </w:r>
      <w:r>
        <w:rPr>
          <w:rFonts w:ascii="Times New Roman" w:hAnsi="Times New Roman"/>
          <w:kern w:val="0"/>
        </w:rPr>
        <w:lastRenderedPageBreak/>
        <w:t>года.</w:t>
      </w:r>
    </w:p>
    <w:p w14:paraId="692FD6F3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6B5618D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Организации, осуществляющие образовательную деятельность, вправе в соответствии с Федеральным </w:t>
      </w:r>
      <w:hyperlink r:id="rId28" w:history="1">
        <w:r>
          <w:rPr>
            <w:rFonts w:ascii="Times New Roman" w:hAnsi="Times New Roman"/>
            <w:kern w:val="0"/>
            <w:u w:val="single"/>
          </w:rPr>
          <w:t>законом</w:t>
        </w:r>
      </w:hyperlink>
      <w:r>
        <w:rPr>
          <w:rFonts w:ascii="Times New Roman" w:hAnsi="Times New Roman"/>
          <w:kern w:val="0"/>
        </w:rPr>
        <w:t xml:space="preserve"> об образовании &lt;17&gt; привлекать к занятию педагогической деятельностью по дополнительным общеобразовательным программам лиц, обучающихся по образовательным программам высшего образования по специальностям и направлениям подготовки, соответствующим направленности дополнительных общеобразовательных программ, и успешно прошедших промежуточную аттестацию не менее чем за два года обучения. Соответствие образовательной программы высшего образования направленности дополнительной общеобразовательной программы определяется указанными организациями &lt;18&gt;.</w:t>
      </w:r>
    </w:p>
    <w:p w14:paraId="61030362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4BA5B16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&lt;17&gt; </w:t>
      </w:r>
      <w:hyperlink r:id="rId29" w:history="1">
        <w:r>
          <w:rPr>
            <w:rFonts w:ascii="Times New Roman" w:hAnsi="Times New Roman"/>
            <w:kern w:val="0"/>
            <w:u w:val="single"/>
          </w:rPr>
          <w:t>Часть 5</w:t>
        </w:r>
      </w:hyperlink>
      <w:r>
        <w:rPr>
          <w:rFonts w:ascii="Times New Roman" w:hAnsi="Times New Roman"/>
          <w:kern w:val="0"/>
        </w:rPr>
        <w:t xml:space="preserve"> статьи 46 Федерального закона N 273-ФЗ (Собрание законодательства Российской Федерации, 2012, N 53, ст. 7598; 2020, N 24, ст. 3739).</w:t>
      </w:r>
    </w:p>
    <w:p w14:paraId="2E92837F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&lt;18&gt; </w:t>
      </w:r>
      <w:hyperlink r:id="rId30" w:history="1">
        <w:r>
          <w:rPr>
            <w:rFonts w:ascii="Times New Roman" w:hAnsi="Times New Roman"/>
            <w:kern w:val="0"/>
            <w:u w:val="single"/>
          </w:rPr>
          <w:t>Часть 4</w:t>
        </w:r>
      </w:hyperlink>
      <w:r>
        <w:rPr>
          <w:rFonts w:ascii="Times New Roman" w:hAnsi="Times New Roman"/>
          <w:kern w:val="0"/>
        </w:rPr>
        <w:t xml:space="preserve"> статьи 46 Федерального закона N 273-ФЗ (Собрание законодательства Российской Федерации, 2012, N 53, ст. 7598; 2020, N 24, ст. 3739).</w:t>
      </w:r>
    </w:p>
    <w:p w14:paraId="45CB6DE3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284373A2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21. В работе объединений при наличии условий и согласия руководителя объединения совместно с несовершеннолетними обучающимися могут участвовать родители (законные представители) несовершеннолетних обучающихся.</w:t>
      </w:r>
    </w:p>
    <w:p w14:paraId="3EB7E35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22. При реализации дополнительных общеобразовательных программ могут предусматриваться как аудиторные, так и внеаудиторные (самостоятельные) занятия, которые проводятся по группам или индивидуально.</w:t>
      </w:r>
    </w:p>
    <w:p w14:paraId="2F998A7A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23. Организации, осуществляющие образовательную деятельность, определяют формы аудиторных занятий, а также формы, порядок и периодичность проведения промежуточной аттестации обучающихся.</w:t>
      </w:r>
    </w:p>
    <w:p w14:paraId="3062263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24. Для обучающихся с ограниченными возможностями здоровья организации, осуществляющие образовательную деятельность, организуют образовательный процесс по адаптированным дополнительным общеобразовательным программам с учетом особенностей психофизического развития указанных категорий обучающихся.</w:t>
      </w:r>
    </w:p>
    <w:p w14:paraId="405FDE4C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Организации, осуществляющие образовательную деятельность, должны создавать специальные условия в соответствии с заключением психолого-медико-педагогической комиссии и (или) индивидуальной программой реабилитации (абилитации) инвалида, ребенка-инвалида.</w:t>
      </w:r>
    </w:p>
    <w:p w14:paraId="38DFE1CD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Под специальными условиями для получения дополнительного образования обучающимися с ограниченными возможностями здоровья понимаются условия обучения, воспитания и развития таких обучающихся,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</w:t>
      </w:r>
      <w:r>
        <w:rPr>
          <w:rFonts w:ascii="Times New Roman" w:hAnsi="Times New Roman"/>
          <w:kern w:val="0"/>
        </w:rPr>
        <w:lastRenderedPageBreak/>
        <w:t>которых невозможно или затруднено освоение образовательных программ обучающимися с ограниченными возможностями здоровья &lt;19&gt;.</w:t>
      </w:r>
    </w:p>
    <w:p w14:paraId="7FE6474A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4049EF93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&lt;19&gt; </w:t>
      </w:r>
      <w:hyperlink r:id="rId31" w:history="1">
        <w:r>
          <w:rPr>
            <w:rFonts w:ascii="Times New Roman" w:hAnsi="Times New Roman"/>
            <w:kern w:val="0"/>
            <w:u w:val="single"/>
          </w:rPr>
          <w:t>Часть 3</w:t>
        </w:r>
      </w:hyperlink>
      <w:r>
        <w:rPr>
          <w:rFonts w:ascii="Times New Roman" w:hAnsi="Times New Roman"/>
          <w:kern w:val="0"/>
        </w:rPr>
        <w:t xml:space="preserve"> статьи 79 Федерального закона N 273-ФЗ (Собрание законодательства Российской Федерации, 2012, N 53, ст. 7598).</w:t>
      </w:r>
    </w:p>
    <w:p w14:paraId="6F78A075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01B0A257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Правила доступности организаций, осуществляющих образовательную деятельность, реализующих образовательную деятельность по адаптированным общеобразовательным программам, определяются порядком обеспечения условий доступности для инвалидов объектов и предоставляемых услуг в сфере образования, а также оказания им при этом необходимой помощи &lt;20&gt;.</w:t>
      </w:r>
    </w:p>
    <w:p w14:paraId="7050A49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60C63B06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&lt;20&gt; Часть вторая </w:t>
      </w:r>
      <w:hyperlink r:id="rId32" w:history="1">
        <w:r>
          <w:rPr>
            <w:rFonts w:ascii="Times New Roman" w:hAnsi="Times New Roman"/>
            <w:kern w:val="0"/>
            <w:u w:val="single"/>
          </w:rPr>
          <w:t>статьи 15</w:t>
        </w:r>
      </w:hyperlink>
      <w:r>
        <w:rPr>
          <w:rFonts w:ascii="Times New Roman" w:hAnsi="Times New Roman"/>
          <w:kern w:val="0"/>
        </w:rP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4563).</w:t>
      </w:r>
    </w:p>
    <w:p w14:paraId="2FD338C3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553553AD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25. Образовательная деятельность по адаптированным дополнительным общеобразовательным программам для обучающихся с ограниченными возможностями здоровья должна учитывать особые образовательные потребности обучающихся различных нозологических групп, указанных в пункте 26 Порядка, и быть направлена на решение следующих задач:</w:t>
      </w:r>
    </w:p>
    <w:p w14:paraId="79D7EE95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оказание психолого-педагогической помощи, реабилитации (абилитации);</w:t>
      </w:r>
    </w:p>
    <w:p w14:paraId="6BE8C90E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предоставление дифференцированной помощи, в том числе оказание ассистентом (помощником) при необходимости технической помощи;</w:t>
      </w:r>
    </w:p>
    <w:p w14:paraId="5C7612E6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обеспечение возможности вербальной и невербальной коммуникации для обучающихся с выраженными проблемами коммуникации, в том числе:</w:t>
      </w:r>
    </w:p>
    <w:p w14:paraId="38BFE24A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с использованием средств альтернативной или дополнительной коммуникации;</w:t>
      </w:r>
    </w:p>
    <w:p w14:paraId="3458F777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воспитание самостоятельности и независимости при освоении доступных видов деятельности;</w:t>
      </w:r>
    </w:p>
    <w:p w14:paraId="541A6E1D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формирование интереса к определенному виду деятельности в рамках реализации дополнительных общеобразовательных программ.</w:t>
      </w:r>
    </w:p>
    <w:p w14:paraId="14FF3F3B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26.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программой, а для инвалидов также в соответствии с индивидуальной программой реабилитации инвалида &lt;21&gt;.</w:t>
      </w:r>
    </w:p>
    <w:p w14:paraId="1F29751B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147E48E7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&lt;21&gt; </w:t>
      </w:r>
      <w:hyperlink r:id="rId33" w:history="1">
        <w:r>
          <w:rPr>
            <w:rFonts w:ascii="Times New Roman" w:hAnsi="Times New Roman"/>
            <w:kern w:val="0"/>
            <w:u w:val="single"/>
          </w:rPr>
          <w:t>Часть 1</w:t>
        </w:r>
      </w:hyperlink>
      <w:r>
        <w:rPr>
          <w:rFonts w:ascii="Times New Roman" w:hAnsi="Times New Roman"/>
          <w:kern w:val="0"/>
        </w:rPr>
        <w:t xml:space="preserve"> статьи 79 Федерального закона N 273-ФЗ (Собрание законодательства Российской Федерации, 2012, N 53, ст. 7598).</w:t>
      </w:r>
    </w:p>
    <w:p w14:paraId="4BBF9352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0F837C9F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Образовательная деятельность обучающихся с ограниченными возможностями здоровья по </w:t>
      </w:r>
      <w:r>
        <w:rPr>
          <w:rFonts w:ascii="Times New Roman" w:hAnsi="Times New Roman"/>
          <w:kern w:val="0"/>
        </w:rPr>
        <w:lastRenderedPageBreak/>
        <w:t>дополнительным общеобразовательным программам может осуществляться на основе дополнительных общеобразовательных программ, адаптированных при необходимости для обучения указанных обучающихся, с привлечением специалистов в области коррекционной педагогики, а также педагогических работников, освоивших соответствующую программу профессиональной переподготовки и повышения квалификации.</w:t>
      </w:r>
    </w:p>
    <w:p w14:paraId="42508C5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27. В целях доступности получения дополнительного образования обучающимися с ограниченными возможностями здоровья организации, осуществляющие образовательную деятельность, по адаптированным дополнительным образовательным программам обеспечивают создание специальных условий для получения образования указанными обучающимися, в том числе:</w:t>
      </w:r>
    </w:p>
    <w:p w14:paraId="2724E8BB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а) для обучающихся с ограниченными возможностями здоровья по зрению:</w:t>
      </w:r>
    </w:p>
    <w:p w14:paraId="4E0122D4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размещение в доступных для обучающихся, являющихся слепыми и слабовидящими, местах и в адаптированной форме (с учетом их особых потребностей) тактильные информационные таблички, выполненные укрупненным шрифтом, и с использованием рельефно-линейного шрифта или рельефно-точечного шрифта Брайля, с номерами и наименованиями помещений, а также справочной информацией о расписании учебных занятий;</w:t>
      </w:r>
    </w:p>
    <w:p w14:paraId="1CA1F124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доступ обучающегося, являющегося слепым и использующего собаку-поводыря, к зданию организации, осуществляющей образовательную деятельность, располагающему местом для размещения собаки-поводыря в часы обучения самого обучающегося;</w:t>
      </w:r>
    </w:p>
    <w:p w14:paraId="0BACA88E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звуковые маяки, облегчающие поиск входа в организацию, осуществляющую образовательную деятельность;</w:t>
      </w:r>
    </w:p>
    <w:p w14:paraId="79CB0515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выпуск альтернативных форматов печатных материалов по дополнительным общеобразовательным программам (крупный шрифт или аудиофайлы);</w:t>
      </w:r>
    </w:p>
    <w:p w14:paraId="7C8EEAFD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контрастную маркировку </w:t>
      </w:r>
      <w:proofErr w:type="spellStart"/>
      <w:r>
        <w:rPr>
          <w:rFonts w:ascii="Times New Roman" w:hAnsi="Times New Roman"/>
          <w:kern w:val="0"/>
        </w:rPr>
        <w:t>проступей</w:t>
      </w:r>
      <w:proofErr w:type="spellEnd"/>
      <w:r>
        <w:rPr>
          <w:rFonts w:ascii="Times New Roman" w:hAnsi="Times New Roman"/>
          <w:kern w:val="0"/>
        </w:rPr>
        <w:t xml:space="preserve"> крайних ступеней в виде противоскользящих полос, а также контрастную маркировку прозрачных полотен дверей, ограждений (перегородок). При реализации дополнительных общеразвивающих программ в области физической культуры и спорта, организации, осуществляющие образовательную деятельность, край ванны бассейна по всему периметру должны выделять полосой, имеющей контрастную окраску по отношению к цвету обходной дорожки;</w:t>
      </w:r>
    </w:p>
    <w:p w14:paraId="11D9EF9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применение специальных методов и приемов обучения, связанных с показом и демонстрацией движений и практических действий;</w:t>
      </w:r>
    </w:p>
    <w:p w14:paraId="70C82055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использование специальных учебников, учебных пособий и наглядных дидактических средств (муляжи, модели, макеты, укрупненные и (или) рельефные иллюстрации);</w:t>
      </w:r>
    </w:p>
    <w:p w14:paraId="488D3F7C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применение специального спортивного инвентаря &lt;22&gt; и рельефно-контрастной маркировки спортивных залов и игровых площадок (при реализации дополнительных общеразвивающих программ в области физической культуры и спорта);</w:t>
      </w:r>
    </w:p>
    <w:p w14:paraId="6DC95362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5F90C08C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&lt;22&gt; </w:t>
      </w:r>
      <w:hyperlink r:id="rId34" w:history="1">
        <w:r>
          <w:rPr>
            <w:rFonts w:ascii="Times New Roman" w:hAnsi="Times New Roman"/>
            <w:kern w:val="0"/>
            <w:u w:val="single"/>
          </w:rPr>
          <w:t>Статья 11.1</w:t>
        </w:r>
      </w:hyperlink>
      <w:r>
        <w:rPr>
          <w:rFonts w:ascii="Times New Roman" w:hAnsi="Times New Roman"/>
          <w:kern w:val="0"/>
        </w:rP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2003, N 43, ст. 4108; 2021, N 1, ст. 17).</w:t>
      </w:r>
    </w:p>
    <w:p w14:paraId="4F37B511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0"/>
        </w:rPr>
      </w:pPr>
    </w:p>
    <w:p w14:paraId="272A30D5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б) для обучающихся с ограниченными возможностями здоровья по слуху:</w:t>
      </w:r>
    </w:p>
    <w:p w14:paraId="18A0253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lastRenderedPageBreak/>
        <w:t>дублирование звуковой справочной информации о расписании учебных занятий визуальной (установка визуально-акустического оборудования с возможностью трансляции субтитров);</w:t>
      </w:r>
    </w:p>
    <w:p w14:paraId="52BF52B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обеспечение возможности понимания и восприятия обучающимися на </w:t>
      </w:r>
      <w:proofErr w:type="spellStart"/>
      <w:r>
        <w:rPr>
          <w:rFonts w:ascii="Times New Roman" w:hAnsi="Times New Roman"/>
          <w:kern w:val="0"/>
        </w:rPr>
        <w:t>слухо</w:t>
      </w:r>
      <w:proofErr w:type="spellEnd"/>
      <w:r>
        <w:rPr>
          <w:rFonts w:ascii="Times New Roman" w:hAnsi="Times New Roman"/>
          <w:kern w:val="0"/>
        </w:rPr>
        <w:t>-зрительной основе инструкций и речевого материала, связанного с тематикой учебных занятий, а также использования его в самостоятельной речи;</w:t>
      </w:r>
    </w:p>
    <w:p w14:paraId="10D4293E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использование с учетом речевого развития обучающихся разных форм словесной речи (устной, письменной, </w:t>
      </w:r>
      <w:proofErr w:type="spellStart"/>
      <w:r>
        <w:rPr>
          <w:rFonts w:ascii="Times New Roman" w:hAnsi="Times New Roman"/>
          <w:kern w:val="0"/>
        </w:rPr>
        <w:t>дактильной</w:t>
      </w:r>
      <w:proofErr w:type="spellEnd"/>
      <w:r>
        <w:rPr>
          <w:rFonts w:ascii="Times New Roman" w:hAnsi="Times New Roman"/>
          <w:kern w:val="0"/>
        </w:rPr>
        <w:t>) для обеспечения полноты и точности восприятия информации и организации речевого взаимодействия в процессе учебных занятий;</w:t>
      </w:r>
    </w:p>
    <w:p w14:paraId="363EFA4E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в) для обучающихся, имеющих нарушения опорно-двигательного аппарата:</w:t>
      </w:r>
    </w:p>
    <w:p w14:paraId="29154074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материально-технические условия, предусматривающие возможность беспрепятственного доступа обучающихся в учебные помещения, столовые, туалетные и другие помещения организации, осуществляющей образовательную деятельность,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приспособлений);</w:t>
      </w:r>
    </w:p>
    <w:p w14:paraId="2F566BDF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безбарьерную архитектурно-планировочную среду;</w:t>
      </w:r>
    </w:p>
    <w:p w14:paraId="217519AA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обеспечение возможности вербальной и невербальной коммуникации (для обучающихся с двигательными нарушениями в сочетании с грубыми нарушениями речи и коммуникации);</w:t>
      </w:r>
    </w:p>
    <w:p w14:paraId="24664575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включение в содержание образования упражнений на развитие равновесия, точность воспроизведения характера движений по темпу, ритмичности, напряженности, амплитуде и другое (при реализации дополнительных общеразвивающих программ в области физической культуры и спорта);</w:t>
      </w:r>
    </w:p>
    <w:p w14:paraId="028363E9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г) для обучающихся с тяжелыми нарушениями речи:</w:t>
      </w:r>
    </w:p>
    <w:p w14:paraId="059CA349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адаптация содержания теоретического материала в текстовом/аудио-/видеоформате в соответствии с речевыми возможностями обучающихся; создание условий, облегчающих работу с данным теоретическим материалом (восприятие/воспроизведение);</w:t>
      </w:r>
    </w:p>
    <w:p w14:paraId="6530DF7E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использование средств альтернативной коммуникации, включая коммуникаторы, специальные планшеты, кнопки, коммуникативные программы, коммуникативные доски и так далее;</w:t>
      </w:r>
    </w:p>
    <w:p w14:paraId="1EFAC98C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преимущественное использование методов и приемов демонстрации, показа действий, зрительного образца перед вербальными методами на первоначальном периоде обучения;</w:t>
      </w:r>
    </w:p>
    <w:p w14:paraId="1612AFD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стимуляция речевой активности и коммуникации (словесные отчеты о выполненных действиях, формулирование вопросов, поддержание диалога, информирование о возникающих проблемах);</w:t>
      </w:r>
    </w:p>
    <w:p w14:paraId="65EFA1FE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обеспечение понимания обращенной речи (четкое, внятное проговаривание инструкций, коротких и ясных по содержанию);</w:t>
      </w:r>
    </w:p>
    <w:p w14:paraId="35266889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нормативные речевые образцы (грамотная речь педагога (тренера, инструктора);</w:t>
      </w:r>
    </w:p>
    <w:p w14:paraId="1D8532C1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расширение пассивного и активного словаря обучающихся с тяжелыми нарушениями речи за счет освоения специальной терминологии;</w:t>
      </w:r>
    </w:p>
    <w:p w14:paraId="19F8C792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д) для обучающихся с расстройствами аутистического спектра (РАС) - использование </w:t>
      </w:r>
      <w:r>
        <w:rPr>
          <w:rFonts w:ascii="Times New Roman" w:hAnsi="Times New Roman"/>
          <w:kern w:val="0"/>
        </w:rPr>
        <w:lastRenderedPageBreak/>
        <w:t>визуальных расписаний;</w:t>
      </w:r>
    </w:p>
    <w:p w14:paraId="780CDB04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е) для обучающихся с задержкой психического развития:</w:t>
      </w:r>
    </w:p>
    <w:p w14:paraId="203B2463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использование дополнительной визуальной поддержки в виде смысловых опор, облегчающих восприятие инструкций, усвоение правил, алгоритмов выполнения спортивных упражнений (например, пошаговая памятка или визуальная подсказка, выполненная в знаково-символической форме);</w:t>
      </w:r>
    </w:p>
    <w:p w14:paraId="17EFAE3A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обеспечение особой структуры учебного занятия, обеспечивающей профилактику физических, эмоциональных и/или интеллектуальных перегрузок и формирование саморегуляции деятельности и поведения;</w:t>
      </w:r>
    </w:p>
    <w:p w14:paraId="60FBACC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использование специальных приемов и методов обучения;</w:t>
      </w:r>
    </w:p>
    <w:p w14:paraId="321F3F1B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дифференциация требований к процессу и результатам учебных занятий с учетом психофизических возможностей обучающихся;</w:t>
      </w:r>
    </w:p>
    <w:p w14:paraId="73C4C439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соблюдение оптимального режима физической нагрузки с учетом особенностей </w:t>
      </w:r>
      <w:proofErr w:type="spellStart"/>
      <w:r>
        <w:rPr>
          <w:rFonts w:ascii="Times New Roman" w:hAnsi="Times New Roman"/>
          <w:kern w:val="0"/>
        </w:rPr>
        <w:t>нейродинамики</w:t>
      </w:r>
      <w:proofErr w:type="spellEnd"/>
      <w:r>
        <w:rPr>
          <w:rFonts w:ascii="Times New Roman" w:hAnsi="Times New Roman"/>
          <w:kern w:val="0"/>
        </w:rPr>
        <w:t xml:space="preserve"> обучающегося, его работоспособности, темповых характеристик, использование гибкого подхода к выбору видов и режима физической нагрузки с учетом особенностей функционального состояния центральной нервной системы и </w:t>
      </w:r>
      <w:proofErr w:type="spellStart"/>
      <w:r>
        <w:rPr>
          <w:rFonts w:ascii="Times New Roman" w:hAnsi="Times New Roman"/>
          <w:kern w:val="0"/>
        </w:rPr>
        <w:t>нейродинамики</w:t>
      </w:r>
      <w:proofErr w:type="spellEnd"/>
      <w:r>
        <w:rPr>
          <w:rFonts w:ascii="Times New Roman" w:hAnsi="Times New Roman"/>
          <w:kern w:val="0"/>
        </w:rPr>
        <w:t xml:space="preserve"> психических процессов обучающегося (быстрой истощаемости, низкой работоспособности, пониженного общего тонуса и другие), использование здоровьесберегающих и коррекционно-оздоровительных технологий, направленных на компенсацию нарушений моторики, пространственной ориентировки, внимания, скоординированности межанализаторных систем (при реализации дополнительных общеразвивающих программ в области физической культуры и спорта);</w:t>
      </w:r>
    </w:p>
    <w:p w14:paraId="5EA8C19B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ж) для обучающихся с умственной отсталостью (интеллектуальными нарушениями):</w:t>
      </w:r>
    </w:p>
    <w:p w14:paraId="0B183DBD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специально оборудованные "зоны отдыха" для снятия сенсорной и эмоциональной перегрузки;</w:t>
      </w:r>
    </w:p>
    <w:p w14:paraId="3C053AC0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для обучающихся с выраженными сложными дефектами (тяжелыми и множественными нарушениями развития) (ТМНР) - психолого-педагогическое тьюторское сопровождение;</w:t>
      </w:r>
    </w:p>
    <w:p w14:paraId="2FABAF5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учет особенностей обучающихся с умственной отсталостью (коммуникативные трудности с новыми людьми, замедленное восприятие и ориентировка в новом пространстве, ограниченное понимание словесной инструкции, замедленный темп усвоения нового материала, новых движений, изменения в поведении при физических нагрузках);</w:t>
      </w:r>
    </w:p>
    <w:p w14:paraId="68728368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сочетание различных методов обучения (подражание, показ, образец, словесная инструкция) с преобладанием практических методов обучения, многократное повторение для усвоения нового материала, новых движений.</w:t>
      </w:r>
    </w:p>
    <w:p w14:paraId="0C280EB7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28. Занятия в объединениях с обучающимися с ограниченными возможностями здоровья могут быть организованы как совместно с другими обучающимися, так и в отдельных группах, в том числе по индивидуальному учебному плану.</w:t>
      </w:r>
    </w:p>
    <w:p w14:paraId="77C94577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29. Численный состав объединения может быть уменьшен при включении в него обучающихся с ограниченными возможностями здоровья.</w:t>
      </w:r>
    </w:p>
    <w:p w14:paraId="7F7ACEE7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30. При реализации адаптированных дополнительных общеобразовательных программ обучающимся с ограниченными возможностями здоровья предоставляются бесплатно </w:t>
      </w:r>
      <w:r>
        <w:rPr>
          <w:rFonts w:ascii="Times New Roman" w:hAnsi="Times New Roman"/>
          <w:kern w:val="0"/>
        </w:rPr>
        <w:lastRenderedPageBreak/>
        <w:t xml:space="preserve">специальные учебники и учебные пособия, иная учебная литература, а также услуги сурдопереводчиков и </w:t>
      </w:r>
      <w:proofErr w:type="spellStart"/>
      <w:r>
        <w:rPr>
          <w:rFonts w:ascii="Times New Roman" w:hAnsi="Times New Roman"/>
          <w:kern w:val="0"/>
        </w:rPr>
        <w:t>тифлосурдопереводчиков</w:t>
      </w:r>
      <w:proofErr w:type="spellEnd"/>
      <w:r>
        <w:rPr>
          <w:rFonts w:ascii="Times New Roman" w:hAnsi="Times New Roman"/>
          <w:kern w:val="0"/>
        </w:rPr>
        <w:t xml:space="preserve"> &lt;23&gt;.</w:t>
      </w:r>
    </w:p>
    <w:p w14:paraId="25606AAE" w14:textId="77777777" w:rsidR="00000000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--------------------</w:t>
      </w:r>
    </w:p>
    <w:p w14:paraId="7EE96B4D" w14:textId="77777777" w:rsidR="00167338" w:rsidRDefault="00000000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&lt;23&gt; </w:t>
      </w:r>
      <w:hyperlink r:id="rId35" w:history="1">
        <w:r>
          <w:rPr>
            <w:rFonts w:ascii="Times New Roman" w:hAnsi="Times New Roman"/>
            <w:kern w:val="0"/>
            <w:u w:val="single"/>
          </w:rPr>
          <w:t>Часть 11</w:t>
        </w:r>
      </w:hyperlink>
      <w:r>
        <w:rPr>
          <w:rFonts w:ascii="Times New Roman" w:hAnsi="Times New Roman"/>
          <w:kern w:val="0"/>
        </w:rPr>
        <w:t xml:space="preserve"> статьи 79 Федерального закона N 273-ФЗ (Собрание законодательства Российской Федерации, 2012, N 53, ст. 7598).</w:t>
      </w:r>
    </w:p>
    <w:sectPr w:rsidR="0016733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2484"/>
    <w:rsid w:val="00167338"/>
    <w:rsid w:val="005070F6"/>
    <w:rsid w:val="0083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8CE8CB"/>
  <w14:defaultImageDpi w14:val="0"/>
  <w15:docId w15:val="{BF90005E-FA21-43BF-957A-9CC58A40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432533#l1061" TargetMode="External"/><Relationship Id="rId18" Type="http://schemas.openxmlformats.org/officeDocument/2006/relationships/hyperlink" Target="https://normativ.kontur.ru/document?moduleid=1&amp;documentid=432533#l266" TargetMode="External"/><Relationship Id="rId26" Type="http://schemas.openxmlformats.org/officeDocument/2006/relationships/hyperlink" Target="https://normativ.kontur.ru/document?moduleid=1&amp;documentid=432533#l619" TargetMode="External"/><Relationship Id="rId21" Type="http://schemas.openxmlformats.org/officeDocument/2006/relationships/hyperlink" Target="https://normativ.kontur.ru/document?moduleid=1&amp;documentid=432533#l7969" TargetMode="External"/><Relationship Id="rId34" Type="http://schemas.openxmlformats.org/officeDocument/2006/relationships/hyperlink" Target="https://normativ.kontur.ru/document?moduleid=1&amp;documentid=400902#l1293" TargetMode="External"/><Relationship Id="rId7" Type="http://schemas.openxmlformats.org/officeDocument/2006/relationships/hyperlink" Target="https://normativ.kontur.ru/document?moduleid=1&amp;documentid=374617#l0" TargetMode="External"/><Relationship Id="rId12" Type="http://schemas.openxmlformats.org/officeDocument/2006/relationships/hyperlink" Target="https://normativ.kontur.ru/document?moduleid=1&amp;documentid=432533#l1075" TargetMode="External"/><Relationship Id="rId17" Type="http://schemas.openxmlformats.org/officeDocument/2006/relationships/hyperlink" Target="https://normativ.kontur.ru/document?moduleid=1&amp;documentid=432533#l265" TargetMode="External"/><Relationship Id="rId25" Type="http://schemas.openxmlformats.org/officeDocument/2006/relationships/hyperlink" Target="https://normativ.kontur.ru/document?moduleid=1&amp;documentid=432533#l245" TargetMode="External"/><Relationship Id="rId33" Type="http://schemas.openxmlformats.org/officeDocument/2006/relationships/hyperlink" Target="https://normativ.kontur.ru/document?moduleid=1&amp;documentid=432533#l97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32533#l452" TargetMode="External"/><Relationship Id="rId20" Type="http://schemas.openxmlformats.org/officeDocument/2006/relationships/hyperlink" Target="https://normativ.kontur.ru/document?moduleid=1&amp;documentid=432533#l231" TargetMode="External"/><Relationship Id="rId29" Type="http://schemas.openxmlformats.org/officeDocument/2006/relationships/hyperlink" Target="https://normativ.kontur.ru/document?moduleid=1&amp;documentid=432533#l7932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91599#l9" TargetMode="External"/><Relationship Id="rId11" Type="http://schemas.openxmlformats.org/officeDocument/2006/relationships/hyperlink" Target="https://normativ.kontur.ru/document?moduleid=1&amp;documentid=424374#l50" TargetMode="External"/><Relationship Id="rId24" Type="http://schemas.openxmlformats.org/officeDocument/2006/relationships/hyperlink" Target="https://normativ.kontur.ru/document?moduleid=1&amp;documentid=432533#l1" TargetMode="External"/><Relationship Id="rId32" Type="http://schemas.openxmlformats.org/officeDocument/2006/relationships/hyperlink" Target="https://normativ.kontur.ru/document?moduleid=1&amp;documentid=400902#l107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normativ.kontur.ru/document?moduleid=1&amp;documentid=391599#l3" TargetMode="External"/><Relationship Id="rId15" Type="http://schemas.openxmlformats.org/officeDocument/2006/relationships/hyperlink" Target="https://normativ.kontur.ru/document?moduleid=9&amp;documentid=379740#l22" TargetMode="External"/><Relationship Id="rId23" Type="http://schemas.openxmlformats.org/officeDocument/2006/relationships/hyperlink" Target="https://normativ.kontur.ru/document?moduleid=1&amp;documentid=432533#l238" TargetMode="External"/><Relationship Id="rId28" Type="http://schemas.openxmlformats.org/officeDocument/2006/relationships/hyperlink" Target="https://normativ.kontur.ru/document?moduleid=1&amp;documentid=432533#l1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432533#l1123" TargetMode="External"/><Relationship Id="rId19" Type="http://schemas.openxmlformats.org/officeDocument/2006/relationships/hyperlink" Target="https://normativ.kontur.ru/document?moduleid=1&amp;documentid=432533#l230" TargetMode="External"/><Relationship Id="rId31" Type="http://schemas.openxmlformats.org/officeDocument/2006/relationships/hyperlink" Target="https://normativ.kontur.ru/document?moduleid=1&amp;documentid=432533#l979" TargetMode="External"/><Relationship Id="rId4" Type="http://schemas.openxmlformats.org/officeDocument/2006/relationships/hyperlink" Target="https://normativ.kontur.ru/document?moduleid=1&amp;documentid=432533#l240" TargetMode="External"/><Relationship Id="rId9" Type="http://schemas.openxmlformats.org/officeDocument/2006/relationships/hyperlink" Target="https://normativ.kontur.ru/document?moduleid=1&amp;documentid=374127#l0" TargetMode="External"/><Relationship Id="rId14" Type="http://schemas.openxmlformats.org/officeDocument/2006/relationships/hyperlink" Target="https://normativ.kontur.ru/document?moduleid=1&amp;documentid=432533#l939" TargetMode="External"/><Relationship Id="rId22" Type="http://schemas.openxmlformats.org/officeDocument/2006/relationships/hyperlink" Target="https://normativ.kontur.ru/document?moduleid=1&amp;documentid=432533#l232" TargetMode="External"/><Relationship Id="rId27" Type="http://schemas.openxmlformats.org/officeDocument/2006/relationships/hyperlink" Target="https://normativ.kontur.ru/document?moduleid=1&amp;documentid=414971#l2" TargetMode="External"/><Relationship Id="rId30" Type="http://schemas.openxmlformats.org/officeDocument/2006/relationships/hyperlink" Target="https://normativ.kontur.ru/document?moduleid=1&amp;documentid=432533#l7931" TargetMode="External"/><Relationship Id="rId35" Type="http://schemas.openxmlformats.org/officeDocument/2006/relationships/hyperlink" Target="https://normativ.kontur.ru/document?moduleid=1&amp;documentid=432533#l986" TargetMode="External"/><Relationship Id="rId8" Type="http://schemas.openxmlformats.org/officeDocument/2006/relationships/hyperlink" Target="https://normativ.kontur.ru/document?moduleid=1&amp;documentid=348756#l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4578</Words>
  <Characters>26095</Characters>
  <Application>Microsoft Office Word</Application>
  <DocSecurity>0</DocSecurity>
  <Lines>217</Lines>
  <Paragraphs>61</Paragraphs>
  <ScaleCrop>false</ScaleCrop>
  <Company/>
  <LinksUpToDate>false</LinksUpToDate>
  <CharactersWithSpaces>30612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GreatDragonX</dc:creator>
  <cp:keywords/>
  <dc:description/>
  <cp:lastModifiedBy>GreatDragonX</cp:lastModifiedBy>
  <cp:revision>2</cp:revision>
  <dcterms:created xsi:type="dcterms:W3CDTF">2026-09-04T13:46:00Z</dcterms:created>
  <dcterms:modified xsi:type="dcterms:W3CDTF">2026-09-04T13:46:00Z</dcterms:modified>
</cp:coreProperties>
</file>